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08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08571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Kelsey Stephen Michael</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REVOLUTION MEDICINES,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700 SAGINAW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ind w:right="80"/>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Revolution Medicines,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RVMD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03/01/2026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7"/>
          <w:szCs w:val="17"/>
          <w:color w:val="0000FF"/>
        </w:rPr>
        <w:t>See Remarks</w:t>
      </w:r>
    </w:p>
    <w:p>
      <w:pPr>
        <w:spacing w:after="0" w:line="531"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4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shd w:val="clear" w:color="auto" w:fill="9A9A9A"/>
          </w:tcPr>
          <w:p>
            <w:pPr>
              <w:spacing w:after="0"/>
              <w:rPr>
                <w:sz w:val="4"/>
                <w:szCs w:val="4"/>
                <w:color w:val="auto"/>
              </w:rPr>
            </w:pPr>
          </w:p>
        </w:tc>
        <w:tc>
          <w:tcPr>
            <w:tcW w:w="640" w:type="dxa"/>
            <w:vAlign w:val="bottom"/>
            <w:shd w:val="clear" w:color="auto" w:fill="9A9A9A"/>
          </w:tcPr>
          <w:p>
            <w:pPr>
              <w:spacing w:after="0"/>
              <w:rPr>
                <w:sz w:val="4"/>
                <w:szCs w:val="4"/>
                <w:color w:val="auto"/>
              </w:rPr>
            </w:pPr>
          </w:p>
        </w:tc>
        <w:tc>
          <w:tcPr>
            <w:tcW w:w="140" w:type="dxa"/>
            <w:vAlign w:val="bottom"/>
            <w:shd w:val="clear" w:color="auto" w:fill="9A9A9A"/>
          </w:tcPr>
          <w:p>
            <w:pPr>
              <w:spacing w:after="0"/>
              <w:rPr>
                <w:sz w:val="4"/>
                <w:szCs w:val="4"/>
                <w:color w:val="auto"/>
              </w:rPr>
            </w:pPr>
          </w:p>
        </w:tc>
        <w:tc>
          <w:tcPr>
            <w:tcW w:w="1040" w:type="dxa"/>
            <w:vAlign w:val="bottom"/>
            <w:shd w:val="clear" w:color="auto" w:fill="9A9A9A"/>
          </w:tcPr>
          <w:p>
            <w:pPr>
              <w:spacing w:after="0"/>
              <w:rPr>
                <w:sz w:val="4"/>
                <w:szCs w:val="4"/>
                <w:color w:val="auto"/>
              </w:rPr>
            </w:pPr>
          </w:p>
        </w:tc>
        <w:tc>
          <w:tcPr>
            <w:tcW w:w="1140" w:type="dxa"/>
            <w:vAlign w:val="bottom"/>
            <w:shd w:val="clear" w:color="auto" w:fill="9A9A9A"/>
          </w:tcPr>
          <w:p>
            <w:pPr>
              <w:spacing w:after="0"/>
              <w:rPr>
                <w:sz w:val="4"/>
                <w:szCs w:val="4"/>
                <w:color w:val="auto"/>
              </w:rPr>
            </w:pPr>
          </w:p>
        </w:tc>
        <w:tc>
          <w:tcPr>
            <w:tcW w:w="100" w:type="dxa"/>
            <w:vAlign w:val="bottom"/>
            <w:shd w:val="clear" w:color="auto" w:fill="9A9A9A"/>
          </w:tcPr>
          <w:p>
            <w:pPr>
              <w:spacing w:after="0"/>
              <w:rPr>
                <w:sz w:val="4"/>
                <w:szCs w:val="4"/>
                <w:color w:val="auto"/>
              </w:rPr>
            </w:pPr>
          </w:p>
        </w:tc>
        <w:tc>
          <w:tcPr>
            <w:tcW w:w="3680" w:type="dxa"/>
            <w:vAlign w:val="bottom"/>
            <w:gridSpan w:val="9"/>
            <w:vMerge w:val="restart"/>
          </w:tcPr>
          <w:p>
            <w:pPr>
              <w:jc w:val="center"/>
              <w:ind w:right="35"/>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80" w:type="dxa"/>
            <w:vAlign w:val="bottom"/>
            <w:gridSpan w:val="9"/>
            <w:vMerge w:val="continue"/>
          </w:tcPr>
          <w:p>
            <w:pPr>
              <w:spacing w:after="0"/>
              <w:rPr>
                <w:sz w:val="8"/>
                <w:szCs w:val="8"/>
                <w:color w:val="auto"/>
              </w:rPr>
            </w:pPr>
          </w:p>
        </w:tc>
        <w:tc>
          <w:tcPr>
            <w:tcW w:w="36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REDWOOD</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94063</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restart"/>
          </w:tcPr>
          <w:p>
            <w:pPr>
              <w:ind w:left="20"/>
              <w:spacing w:after="0" w:line="194" w:lineRule="exact"/>
              <w:rPr>
                <w:sz w:val="20"/>
                <w:szCs w:val="20"/>
                <w:color w:val="auto"/>
              </w:rPr>
            </w:pPr>
            <w:r>
              <w:rPr>
                <w:rFonts w:ascii="Times New Roman" w:cs="Times New Roman" w:eastAsia="Times New Roman" w:hAnsi="Times New Roman"/>
                <w:sz w:val="17"/>
                <w:szCs w:val="17"/>
                <w:color w:val="0000FF"/>
              </w:rPr>
              <w:t>CITY</w:t>
            </w:r>
          </w:p>
        </w:tc>
        <w:tc>
          <w:tcPr>
            <w:tcW w:w="64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8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3"/>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03/01/2026</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21,100</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320"/>
              <w:spacing w:after="0"/>
              <w:rPr>
                <w:sz w:val="20"/>
                <w:szCs w:val="20"/>
                <w:color w:val="auto"/>
              </w:rPr>
            </w:pPr>
            <w:r>
              <w:rPr>
                <w:rFonts w:ascii="Times New Roman" w:cs="Times New Roman" w:eastAsia="Times New Roman" w:hAnsi="Times New Roman"/>
                <w:sz w:val="17"/>
                <w:szCs w:val="17"/>
                <w:color w:val="0000FF"/>
              </w:rPr>
              <w:t>299,700</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5"/>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3"/>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102.02</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03/01/2026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47,600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02/28/2036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47,600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47,600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ind w:left="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94,676 restricted stock units.</w:t>
      </w:r>
    </w:p>
    <w:p>
      <w:pPr>
        <w:spacing w:after="0" w:line="43" w:lineRule="exact"/>
        <w:rPr>
          <w:rFonts w:ascii="Times New Roman" w:cs="Times New Roman" w:eastAsia="Times New Roman" w:hAnsi="Times New Roman"/>
          <w:sz w:val="13"/>
          <w:szCs w:val="13"/>
          <w:color w:val="008000"/>
        </w:rPr>
      </w:pPr>
    </w:p>
    <w:p>
      <w:pPr>
        <w:ind w:left="40" w:right="420" w:firstLine="2"/>
        <w:spacing w:after="0" w:line="291" w:lineRule="auto"/>
        <w:tabs>
          <w:tab w:leader="none" w:pos="16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One forty-eighth (1/48th) of the shares initially subject to the option will vest on each monthly anniversary measured from March 1, 2026 (the "Vesting Commencement Date"), so that 100% of the shares subject to the option will be fully vested and exercisable as of the fourth anniversary of the Vesting Commencement Date, subject to the Reporting Person's continued service through each vesting date.</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President, Research and Development</w:t>
      </w:r>
    </w:p>
    <w:p>
      <w:pPr>
        <w:spacing w:after="0" w:line="7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Jack Anders, as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3506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0645"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fact for Stephen Michael</w:t>
      </w:r>
      <w:r>
        <w:rPr>
          <w:sz w:val="20"/>
          <w:szCs w:val="20"/>
          <w:color w:val="auto"/>
        </w:rPr>
        <w:tab/>
      </w:r>
      <w:r>
        <w:rPr>
          <w:rFonts w:ascii="Times New Roman" w:cs="Times New Roman" w:eastAsia="Times New Roman" w:hAnsi="Times New Roman"/>
          <w:sz w:val="16"/>
          <w:szCs w:val="16"/>
          <w:color w:val="0000FF"/>
        </w:rPr>
        <w:t>03/03/2026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Kelsey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2952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5275"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462808" TargetMode="External"/><Relationship Id="rId14" Type="http://schemas.openxmlformats.org/officeDocument/2006/relationships/hyperlink" Target="http://www.sec.gov/cgi-bin/browse-edgar?action=getcompany&amp;CIK=000162817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2026-03-03T20:11:29Z</dcterms:created>
  <dcterms:modified xsi:type="dcterms:W3CDTF">2026-03-03T20:11:29Z</dcterms:modified>
</cp:coreProperties>
</file>