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GOLDSMITH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2"/>
        <w:gridCol w:w="928"/>
        <w:gridCol w:w="797"/>
        <w:gridCol w:w="616"/>
        <w:gridCol w:w="343"/>
        <w:gridCol w:w="918"/>
        <w:gridCol w:w="425"/>
        <w:gridCol w:w="1101"/>
        <w:gridCol w:w="1162"/>
        <w:gridCol w:w="974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267,117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13,775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253,342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594,060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0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61,424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$195.00 to $195.03,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157,588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by Mark A. Goldsmith and Anne E. Midler 2002 Revocable Living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Held by Jonathan Goldsmith Revocable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Held by Rebecca Goldsmith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Mark A. Goldsmith, M.D., Ph.D.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4684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740</Words>
  <Characters>4036</Characters>
  <CharactersWithSpaces>4681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