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286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8637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Mancini Anthony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REVOLUTION MEDICINES,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SAGINAW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Revolution Medicines,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RVMD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58"/>
        <w:spacing w:after="0"/>
        <w:rPr>
          <w:sz w:val="20"/>
          <w:szCs w:val="20"/>
          <w:color w:val="auto"/>
        </w:rPr>
      </w:pPr>
      <w:r>
        <w:rPr>
          <w:rFonts w:ascii="Times New Roman" w:cs="Times New Roman" w:eastAsia="Times New Roman" w:hAnsi="Times New Roman"/>
          <w:sz w:val="17"/>
          <w:szCs w:val="17"/>
          <w:color w:val="0000FF"/>
        </w:rPr>
        <w:t>See Remarks</w:t>
      </w:r>
    </w:p>
    <w:p>
      <w:pPr>
        <w:spacing w:after="0" w:line="529"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2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2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gridSpan w:val="6"/>
            <w:vMerge w:val="continue"/>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7"/>
              </w:rPr>
              <w:t>Transaction  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10/26/2026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2,310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33.62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42,075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10/26/2026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2,310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186.99</w:t>
            </w:r>
          </w:p>
        </w:tc>
        <w:tc>
          <w:tcPr>
            <w:tcW w:w="1200" w:type="dxa"/>
            <w:vAlign w:val="bottom"/>
            <w:tcBorders>
              <w:bottom w:val="single" w:sz="8" w:color="2C2C2C"/>
            </w:tcBorders>
            <w:gridSpan w:val="2"/>
          </w:tcPr>
          <w:p>
            <w:pPr>
              <w:jc w:val="center"/>
              <w:ind w:right="261"/>
              <w:spacing w:after="0"/>
              <w:rPr>
                <w:sz w:val="20"/>
                <w:szCs w:val="20"/>
                <w:color w:val="auto"/>
              </w:rPr>
            </w:pPr>
            <w:r>
              <w:rPr>
                <w:rFonts w:ascii="Times New Roman" w:cs="Times New Roman" w:eastAsia="Times New Roman" w:hAnsi="Times New Roman"/>
                <w:sz w:val="17"/>
                <w:szCs w:val="17"/>
                <w:color w:val="0000FF"/>
              </w:rPr>
              <w:t>39,765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33.62</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10/26/2026</w:t>
            </w:r>
          </w:p>
        </w:tc>
        <w:tc>
          <w:tcPr>
            <w:tcW w:w="1120" w:type="dxa"/>
            <w:vAlign w:val="bottom"/>
          </w:tcPr>
          <w:p>
            <w:pPr>
              <w:spacing w:after="0"/>
              <w:rPr>
                <w:sz w:val="17"/>
                <w:szCs w:val="17"/>
                <w:color w:val="auto"/>
              </w:rPr>
            </w:pPr>
          </w:p>
        </w:tc>
        <w:tc>
          <w:tcPr>
            <w:tcW w:w="7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8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2,310</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04/01/2035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106,109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91,315</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Anthony Mancini on June 11,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39,575 restricted stock units.</w:t>
      </w:r>
    </w:p>
    <w:p>
      <w:pPr>
        <w:spacing w:after="0" w:line="43" w:lineRule="exact"/>
        <w:rPr>
          <w:rFonts w:ascii="Times New Roman" w:cs="Times New Roman" w:eastAsia="Times New Roman" w:hAnsi="Times New Roman"/>
          <w:sz w:val="13"/>
          <w:szCs w:val="13"/>
          <w:color w:val="008000"/>
        </w:rPr>
      </w:pPr>
    </w:p>
    <w:p>
      <w:pPr>
        <w:ind w:left="40" w:right="22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Twenty-five percent of the total shares subject to the option will vest on the first year anniversary measured from April 1, 2025 (the "Vesting Commencement Date") and one forty-eighth (1/48th) of the shares subject to the option will vest on each monthly anniversary of the Vesting Commencement Date thereafter, so that 100% of the shares subject to the option will be fully vested and exercisable as of the fourth anniversary of the Vesting Commencement Date, subject to the Reporting Person's continued service through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Global Commercialization Officer</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3"/>
          <w:szCs w:val="33"/>
          <w:color w:val="0000FF"/>
          <w:vertAlign w:val="subscript"/>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Anthony Mancini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088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24509"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2026-10-28T17:00:56Z</dcterms:created>
  <dcterms:modified xsi:type="dcterms:W3CDTF">2026-10-28T17:00:56Z</dcterms:modified>
</cp:coreProperties>
</file>