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GOLDSMITH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2"/>
        <w:gridCol w:w="928"/>
        <w:gridCol w:w="797"/>
        <w:gridCol w:w="616"/>
        <w:gridCol w:w="343"/>
        <w:gridCol w:w="918"/>
        <w:gridCol w:w="425"/>
        <w:gridCol w:w="1101"/>
        <w:gridCol w:w="1162"/>
        <w:gridCol w:w="974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10,020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156.1188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594,060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64,424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64,424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 ("RSUs") after July 15,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$156.1105 to $156.8250.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182,938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652 shares acquired under the Issuer's Employee Stock Purchase Plan on May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Held by Mark A. Goldsmith and Anne E. Midler 2002 Revocable Living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Held by Jonathan Goldsmith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Held by Rebecca Goldsmith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 fact for Mark A. Goldsmith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46842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736</Words>
  <Characters>4000</Characters>
  <CharactersWithSpaces>4660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