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Revolution Medicines,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47-2029180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62"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700 Saginaw Drive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Redwood City, California 94063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(650) 481-6801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258445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RVMD</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744"/>
        <w:spacing w:after="0" w:line="207" w:lineRule="exact"/>
        <w:tabs>
          <w:tab w:leader="none" w:pos="10844"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On February 1, 2021, Revolution Medicines, Inc. (the “Company”) announced its preliminary (unaudited) cash, cash equivalents and marketable securities balance of $440.7 million as of December 31, 2020, in a Registration Statement on Form S-1. This estimate of cash, cash equivalents and marketable securities is the Company’s preliminary estimate based on currently available information. It also does not present all necessary information for an understanding of the Company’s financial condition as of December 31, 2020 or its results of operations for the year ended December 31, 2020.</w:t>
      </w:r>
    </w:p>
    <w:p>
      <w:pPr>
        <w:spacing w:after="0" w:line="1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pgSz w:w="11900" w:h="16838" w:orient="portrait"/>
          <w:cols w:equalWidth="0" w:num="1">
            <w:col w:w="10920"/>
          </w:cols>
          <w:pgMar w:left="440" w:top="266" w:right="5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REVOLUTION MEDICINES,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1,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Margaret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Margaret Horn, J.D.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Operating Officer and General Counsel</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2021-02-01T15:03:49Z</dcterms:created>
  <dcterms:modified xsi:type="dcterms:W3CDTF">2021-02-01T15:03:49Z</dcterms:modified>
</cp:coreProperties>
</file>