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Sandler Alan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REVOLUTION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SAGINAW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Revolution Medicines, Inc.</w:t>
              </w:r>
            </w:hyperlink>
            <w:r>
              <w:rPr/>
              <w:t xml:space="preserve"> [ </w:t>
            </w:r>
            <w:r>
              <w:rPr>
                <w:rFonts w:ascii="Times;serif" w:hAnsi="Times;serif"/>
                <w:color w:val="0000FF"/>
                <w:sz w:val="24"/>
                <w:shd w:fill="FFFFFF" w:val="clear"/>
              </w:rPr>
              <w:t>RVMD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58.84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200.8188</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201.7239</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55,059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202.8127</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54,059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203.9074</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204.7224</w:t>
            </w:r>
            <w:r>
              <w:rPr>
                <w:rFonts w:ascii="Times;serif" w:hAnsi="Times;serif"/>
                <w:color w:val="008000"/>
                <w:position w:val="7"/>
                <w:sz w:val="16"/>
                <w:sz w:val="20"/>
                <w:shd w:fill="FFFFFF" w:val="clear"/>
              </w:rPr>
              <w:t>(6)</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52,559</w:t>
            </w:r>
            <w:r>
              <w:rPr>
                <w:rFonts w:ascii="Times;serif" w:hAnsi="Times;serif"/>
                <w:color w:val="008000"/>
                <w:position w:val="7"/>
                <w:sz w:val="16"/>
                <w:sz w:val="20"/>
                <w:shd w:fill="FFFFFF" w:val="clear"/>
              </w:rPr>
              <w:t>(7)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92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58.84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was executed in multiple trades at prices ranging from $200.41 to $201.38,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at prices ranging from $201.41 to $202.16,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was executed in multiple trades at prices ranging from $202.42 to $203.34,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transaction was executed in multiple trades at prices ranging from $203.42 to $204.29,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transaction was executed in multiple trades at prices ranging from $204.43 to $204.83,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52,350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Twenty-five percent of the total shares subject to the option will vest on the first year anniversary measured from September 29, 2025 (the "Vesting Commencement Date") and one forty-eighth (1/48th) of the shares subject to the option will vest on each monthly anniversary of the Vesting Commencement Date thereafter, so that 100% of the shares subject to the option will be fully vested and exercisable as of the fourth anniversary of the Vesting Commencement Date, subject to the Reporting Person's continued service through each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Jack Anders, as Attorney-in-fact for Alan B. Sandler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5966" TargetMode="External"/><Relationship Id="rId5" Type="http://schemas.openxmlformats.org/officeDocument/2006/relationships/hyperlink" Target="http://www.sec.gov/cgi-bin/browse-edgar?action=getcompany&amp;CIK=00016281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1114</Words>
  <Characters>6015</Characters>
  <CharactersWithSpaces>7002</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